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35F" w:rsidRDefault="004C483B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Питања за изборни предмет  ЕЛЕКТРИЧНО ПОКРЕТАЊЕ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bookmarkStart w:id="0" w:name="_GoBack"/>
      <w:bookmarkEnd w:id="0"/>
      <w:r w:rsidRPr="004C483B">
        <w:rPr>
          <w:rFonts w:ascii="Arial" w:hAnsi="Arial" w:cs="Arial"/>
          <w:sz w:val="24"/>
          <w:szCs w:val="24"/>
          <w:lang w:val="sr-Cyrl-RS"/>
        </w:rPr>
        <w:t>Стални отпори вуче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Повремени отпори вуче - отпор успона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Повремени отпори вуче - отпор кривине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Повремени отпори вуче - отпор инерције маса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Атхезија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Коефицијент атхезије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Општа једначина вуче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Карактеристика вучне силе локомотиве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Мотор једносмерне струје са редном побудом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Комутаторни мотор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Асинхрони мотор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Синхрони мотор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Линеарни мотор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Промена смера једносмерног мотора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Распоред и означавање осовина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Реостатско кочење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Рекуперативно кочење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Напонски нивои у вучи и системи напајања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Контактне мреже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Електровучне подстанице једносмерне струје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Електровучне подстанице наизменичне струје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Пантограф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Главни прекидач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Обртни претварачи фаза</w:t>
      </w:r>
    </w:p>
    <w:p w:rsid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 xml:space="preserve">Статичке и динамичке карактеристике тиристора. </w:t>
      </w:r>
    </w:p>
    <w:p w:rsid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 xml:space="preserve">Регулација напона тиристорских локомотива. </w:t>
      </w:r>
    </w:p>
    <w:p w:rsid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Главно струјно коло код тиристорских локомотива.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Подела електричних локомотива.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Главно струјно коло - градуатор.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 xml:space="preserve">Струјно коло пуштања у рад компресора. 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 xml:space="preserve">Струјно коло пантографа и главног прекидача. 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Помоћни погони.</w:t>
      </w:r>
    </w:p>
    <w:p w:rsid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Струјно коло регулације брзине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 xml:space="preserve">Погонска и управљачка опрема трамваја и тролејбуса. </w:t>
      </w:r>
    </w:p>
    <w:p w:rsid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Управљање трамвајима и тролејбусима.</w:t>
      </w:r>
    </w:p>
    <w:p w:rsid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Хибридни погон.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 xml:space="preserve">Уређаји код дизалица и лифтова. </w:t>
      </w:r>
    </w:p>
    <w:p w:rsidR="004C483B" w:rsidRPr="004C483B" w:rsidRDefault="004C483B" w:rsidP="004C483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sr-Cyrl-RS"/>
        </w:rPr>
      </w:pPr>
      <w:r w:rsidRPr="004C483B">
        <w:rPr>
          <w:rFonts w:ascii="Arial" w:hAnsi="Arial" w:cs="Arial"/>
          <w:sz w:val="24"/>
          <w:szCs w:val="24"/>
          <w:lang w:val="sr-Cyrl-RS"/>
        </w:rPr>
        <w:t>Заштитни и сигурносни уређаји код лифтова и дизалица.</w:t>
      </w:r>
    </w:p>
    <w:sectPr w:rsidR="004C483B" w:rsidRPr="004C483B" w:rsidSect="004C483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A4738"/>
    <w:multiLevelType w:val="hybridMultilevel"/>
    <w:tmpl w:val="F8323B1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C2FAB"/>
    <w:multiLevelType w:val="hybridMultilevel"/>
    <w:tmpl w:val="EC30A7C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50F82"/>
    <w:multiLevelType w:val="hybridMultilevel"/>
    <w:tmpl w:val="9D4883F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3B"/>
    <w:rsid w:val="000B06F0"/>
    <w:rsid w:val="001A117F"/>
    <w:rsid w:val="00223B16"/>
    <w:rsid w:val="00267BBC"/>
    <w:rsid w:val="00491CE0"/>
    <w:rsid w:val="004A2E03"/>
    <w:rsid w:val="004C483B"/>
    <w:rsid w:val="00523A62"/>
    <w:rsid w:val="005626B0"/>
    <w:rsid w:val="005F1152"/>
    <w:rsid w:val="007F4A12"/>
    <w:rsid w:val="008A435F"/>
    <w:rsid w:val="008A78A7"/>
    <w:rsid w:val="0090066F"/>
    <w:rsid w:val="009D0B3E"/>
    <w:rsid w:val="00A92EBB"/>
    <w:rsid w:val="00AC74E2"/>
    <w:rsid w:val="00B61140"/>
    <w:rsid w:val="00C241C3"/>
    <w:rsid w:val="00C618E6"/>
    <w:rsid w:val="00CA1A89"/>
    <w:rsid w:val="00CE1F93"/>
    <w:rsid w:val="00D725EE"/>
    <w:rsid w:val="00DD4550"/>
    <w:rsid w:val="00E0594E"/>
    <w:rsid w:val="00E07073"/>
    <w:rsid w:val="00F7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08291"/>
  <w15:chartTrackingRefBased/>
  <w15:docId w15:val="{18CCCFAD-792D-44EE-B1AA-5CFE77BB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Purtić</dc:creator>
  <cp:keywords/>
  <dc:description/>
  <cp:lastModifiedBy>Vesna Purtić</cp:lastModifiedBy>
  <cp:revision>1</cp:revision>
  <dcterms:created xsi:type="dcterms:W3CDTF">2023-12-09T17:59:00Z</dcterms:created>
  <dcterms:modified xsi:type="dcterms:W3CDTF">2023-12-09T18:13:00Z</dcterms:modified>
</cp:coreProperties>
</file>