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r-Cyrl-RS"/>
        </w:rPr>
      </w:pPr>
      <w:r>
        <w:rPr>
          <w:lang w:val="sr-Cyrl-RS"/>
        </w:rPr>
        <w:t>Питања</w:t>
      </w:r>
      <w:r>
        <w:rPr>
          <w:rFonts w:hint="default"/>
          <w:lang w:val="sr-Cyrl-RS"/>
        </w:rPr>
        <w:t xml:space="preserve"> за изборни предмет</w:t>
      </w:r>
    </w:p>
    <w:p>
      <w:pPr>
        <w:rPr>
          <w:rFonts w:hint="default"/>
          <w:b/>
          <w:bCs/>
          <w:lang w:val="sr-Cyrl-RS"/>
        </w:rPr>
      </w:pPr>
      <w:r>
        <w:rPr>
          <w:rFonts w:hint="default"/>
          <w:b/>
          <w:bCs/>
          <w:lang w:val="sr-Cyrl-RS"/>
        </w:rPr>
        <w:t>Електричне машине са испитивањем</w:t>
      </w:r>
    </w:p>
    <w:p>
      <w:pPr>
        <w:rPr>
          <w:rFonts w:hint="default"/>
          <w:b w:val="0"/>
          <w:bCs w:val="0"/>
          <w:vertAlign w:val="baseline"/>
          <w:lang w:val="sr-Cyrl-RS"/>
        </w:rPr>
      </w:pPr>
      <w:r>
        <w:rPr>
          <w:rFonts w:hint="default"/>
          <w:b w:val="0"/>
          <w:bCs w:val="0"/>
          <w:lang w:val="sr-Cyrl-RS"/>
        </w:rPr>
        <w:t>(одељења 4</w:t>
      </w:r>
      <w:r>
        <w:rPr>
          <w:rFonts w:hint="default"/>
          <w:b w:val="0"/>
          <w:bCs w:val="0"/>
          <w:vertAlign w:val="subscript"/>
          <w:lang w:val="sr-Cyrl-RS"/>
        </w:rPr>
        <w:t xml:space="preserve">1 </w:t>
      </w:r>
      <w:r>
        <w:rPr>
          <w:rFonts w:hint="default"/>
          <w:b w:val="0"/>
          <w:bCs w:val="0"/>
          <w:vertAlign w:val="baseline"/>
          <w:lang w:val="sr-Cyrl-RS"/>
        </w:rPr>
        <w:t>4</w:t>
      </w:r>
      <w:r>
        <w:rPr>
          <w:rFonts w:hint="default"/>
          <w:b w:val="0"/>
          <w:bCs w:val="0"/>
          <w:vertAlign w:val="subscript"/>
          <w:lang w:val="sr-Cyrl-RS"/>
        </w:rPr>
        <w:t xml:space="preserve">4 </w:t>
      </w:r>
      <w:r>
        <w:rPr>
          <w:rFonts w:hint="default"/>
          <w:b w:val="0"/>
          <w:bCs w:val="0"/>
          <w:vertAlign w:val="baseline"/>
          <w:lang w:val="sr-Cyrl-RS"/>
        </w:rPr>
        <w:t>)</w:t>
      </w:r>
    </w:p>
    <w:p/>
    <w:p/>
    <w:p>
      <w:pPr>
        <w:numPr>
          <w:ilvl w:val="0"/>
          <w:numId w:val="1"/>
        </w:num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sr-Cyrl-RS"/>
        </w:rPr>
        <w:t>Принцип рада и основне једначине монофазног и трофазног трансформатора</w:t>
      </w:r>
    </w:p>
    <w:p>
      <w:pPr>
        <w:numPr>
          <w:ilvl w:val="0"/>
          <w:numId w:val="1"/>
        </w:num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sr-Cyrl-RS"/>
        </w:rPr>
        <w:t>Губици и степен искоришћења трансформатора</w:t>
      </w:r>
    </w:p>
    <w:p>
      <w:pPr>
        <w:numPr>
          <w:ilvl w:val="0"/>
          <w:numId w:val="0"/>
        </w:num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3. Трансформатор у празном ходу и кратком споју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4. Еквивалентна шема трансформатора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5. Основни делови трофазног енергетског трансформатора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6. Ознака спреге и спрежни број трофазног трансформатора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7. Паралелан рад трансформатора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8. Струјни и напонски мерни трансформатори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9. Трофазно обртно магнетно поље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10. Основни делови асинхроног мотора (кавезног и са клизним прстеновима)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11. Принцип рада асинхроног мотора (индукована ЕМС и учестаност струја на ротору)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12. Губици и степен искорошћења асинхроног мотора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13. Асинхрони мотор  у празном ходу и кратком споју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14. Еквивалентна шема асинхроног мотора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15. Механичка карактеристика и израз за обртни моменат асинхроног мотора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16. Полазна струја асинхроног мотора и начини њеног смањивања 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17. Регулисање брзине АМ (фреквентним регулатором и роторским отпорницима)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</w:p>
    <w:p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18. Основни делови, принцип рада и једначине генератора и мотора јсс</w:t>
      </w:r>
    </w:p>
    <w:p>
      <w:pPr>
        <w:numPr>
          <w:ilvl w:val="0"/>
          <w:numId w:val="2"/>
        </w:num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Пад напона на комутатору и укупна отпорност кола ротора машине јсс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20. Губици и степен искорошћења генератора и мотора једносмерне струје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21. Карактеристике генератора јсс (празан ход, спољашња, регулације)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22. Каракреристике мотора јсс (обртни моменат, струја) </w:t>
      </w:r>
    </w:p>
    <w:p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lang w:val="sr-Cyrl-RS"/>
        </w:rPr>
        <w:t>23</w:t>
      </w:r>
      <w:r>
        <w:rPr>
          <w:sz w:val="24"/>
          <w:szCs w:val="24"/>
          <w:lang w:val="sr-Cyrl-RS"/>
        </w:rPr>
        <w:t>. Пуштање</w:t>
      </w:r>
      <w:r>
        <w:rPr>
          <w:rFonts w:hint="default"/>
          <w:sz w:val="24"/>
          <w:szCs w:val="24"/>
          <w:lang w:val="sr-Cyrl-RS"/>
        </w:rPr>
        <w:t xml:space="preserve"> у рад и регулисање брзине мотора јсс</w:t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sr-Cyrl-RS"/>
        </w:rPr>
        <w:t xml:space="preserve">24. </w:t>
      </w:r>
      <w:r>
        <w:rPr>
          <w:sz w:val="24"/>
          <w:szCs w:val="24"/>
          <w:lang w:val="sr-Cyrl-RS"/>
        </w:rPr>
        <w:t xml:space="preserve">Реакција индукта машина јсс и средства за смањење њеног утицаја </w:t>
      </w:r>
      <w:r>
        <w:rPr>
          <w:rFonts w:hint="default"/>
          <w:sz w:val="24"/>
          <w:szCs w:val="24"/>
          <w:lang w:val="en-US"/>
        </w:rPr>
        <w:t xml:space="preserve"> </w:t>
      </w:r>
    </w:p>
    <w:p>
      <w:pPr>
        <w:rPr>
          <w:rFonts w:hint="default"/>
          <w:sz w:val="24"/>
          <w:szCs w:val="24"/>
          <w:lang w:val="en-US"/>
        </w:rPr>
      </w:pPr>
      <w:bookmarkStart w:id="0" w:name="_GoBack"/>
      <w:bookmarkEnd w:id="0"/>
    </w:p>
    <w:p>
      <w:pPr>
        <w:numPr>
          <w:ilvl w:val="0"/>
          <w:numId w:val="3"/>
        </w:num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Основни</w:t>
      </w:r>
      <w:r>
        <w:rPr>
          <w:rFonts w:hint="default"/>
          <w:sz w:val="24"/>
          <w:szCs w:val="24"/>
          <w:lang w:val="sr-Cyrl-RS"/>
        </w:rPr>
        <w:t xml:space="preserve"> делови и принцип рада синхроног генератора</w:t>
      </w:r>
    </w:p>
    <w:p>
      <w:pPr>
        <w:numPr>
          <w:ilvl w:val="0"/>
          <w:numId w:val="3"/>
        </w:num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Реакција индукта синхроног генератора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27. Еквивалентно коло фазе статора  синхроног генератора 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29. Паралелан рад синхроних генератора, синхронизација </w:t>
      </w:r>
    </w:p>
    <w:p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30. Пуштање у рад синхроних мотора</w:t>
      </w:r>
    </w:p>
    <w:p>
      <w:pPr>
        <w:rPr>
          <w:rFonts w:hint="default"/>
          <w:sz w:val="24"/>
          <w:szCs w:val="24"/>
          <w:lang w:val="en-US"/>
        </w:rPr>
      </w:pPr>
    </w:p>
    <w:p/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970DBB"/>
    <w:multiLevelType w:val="singleLevel"/>
    <w:tmpl w:val="BC970DBB"/>
    <w:lvl w:ilvl="0" w:tentative="0">
      <w:start w:val="19"/>
      <w:numFmt w:val="decimal"/>
      <w:suff w:val="space"/>
      <w:lvlText w:val="%1."/>
      <w:lvlJc w:val="left"/>
    </w:lvl>
  </w:abstractNum>
  <w:abstractNum w:abstractNumId="1">
    <w:nsid w:val="42141889"/>
    <w:multiLevelType w:val="singleLevel"/>
    <w:tmpl w:val="4214188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09E5658"/>
    <w:multiLevelType w:val="singleLevel"/>
    <w:tmpl w:val="709E5658"/>
    <w:lvl w:ilvl="0" w:tentative="0">
      <w:start w:val="25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E441F"/>
    <w:rsid w:val="629E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2021-12-23T20:54:00Z</dcterms:created>
  <dc:creator>Dule</dc:creator>
  <cp:lastModifiedBy>Dule</cp:lastModifiedBy>
  <dcterms:modified xsi:type="dcterms:W3CDTF">2021-12-23T20:59:53Z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